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della caratterizzazione: approvazione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approvazione del piano della caratterizzazione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152/2006 -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di Caratterizzazione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