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Sospensione attivita'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decisione di sospensione delle attivita' in caso di inosservanza delle prescrizioni contenute nell'autorizzazioni rilasciate in materia ambientale.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comunale sulle attivita' e procedimenti amministrativi, D.Lgs. 152/2006, D.P.R. 380/2001 - Testo Unico delle disposizioni legislative e regolamentari in materia edilizia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di sospensione dell'attivita'.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