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Mandati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nell'effettuare i pagamenti previsti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di contabilita' - Regolamento sui controlli interni - Convenzione per il servizio di Tesoreria Comunale - Protocolli di intesa quadro tra Ragioneria Generale dello Stato, Corte dei Conti e Banca d'Italia - Regole tecniche OPI (11 dicembre 2017) - AGID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