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Consiglio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Consiglio comunale e commissioni consiliari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Contrazione dei mutui non previsti espressamente in atti fondamentali del Consiglio Comunale ed emissione dei prestiti obbligazionari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alla contrazione dei mutui non previsti espressamente in atti fondamentali del Consiglio Comunale ed emissione dei prestiti obbligazionari.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Consiglio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Ricorso entro i termini indicati nel provvedimento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