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Elaborazione e definizione di programmi, relazioni previsionali e programmatiche, piani finanziari, programmi triennali ed elenco annuale dei lavori pubblici, bilanci annuali e pluriennali e relative variazioni, rendiconto, piani territoriali ed urbanistici, programmi annuali e pluriennali per la loro attuazione, eventuali deroghe ad essi, pareri da rendere per dette materie.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entro il 31 dicembre e comunque prima dell'approvazione del 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amministrativa: istanza di autotutela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Strumenti di tutela giurisdizionali: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