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Consiglio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Consiglio comunale e commissioni consiliari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Spese che impegnano i bilanci per gli esercizi successivi, escluse quelle relative alle locazioni di immobili ed alla somministrazione e fornitura di beni e servizi a carattere continuativo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a spese che impegnano i bilanci per gli esercizi successivi, escluse quelle relative alle locazioni di immobili ed alla somministrazione e fornitura di beni e servizi a carattere continuativo.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Consiglio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