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Statuti dell'ente e delle aziende speciali, regolamenti nonche' criteri generali in materia di ordinamento degli uffici e dei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elaborazione e approvazione degli statuti dell'ente e delle aziende speciali, dei regolamenti nonche' dei criteri generali in materia di ordinamento degli uffici e dei servizi. I dati personali, di natura comune e identificativa, vengono in considerazione con riferimento alla fase di approvazione degli atti generali in questione e, in particolare con riferimento ai dati personali dei dipendenti chiamati a rilasciare i pareri e degli amministratori che intervengono nell'approvazione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