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Comunicazione di fine lavori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comunicazione di fine lavori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