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aventi ad oggetto l'esecuzione di opere e lavori di qualunque genere su beni culturali - Autorizzazione oltre ad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interventi aventi ad oggetto l'esecuzione di opere e lavori di qualunque genere su beni culturali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42/2004 - Codice dei beni culturali e del paesaggio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105 giorni: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a) entro 40 giorni l'amministrazione trasmette alla competente soprintendenza la proposta di autorizzazione paesaggistica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b) la soprintendenza verifica la completezza e la corrispondenza della documentazione inoltrata e comunica il parere di competenza entro il termine perentorio di 45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c) dopo 20 giorni dalla ricezione del parere del soprintendente, l'amministrazione rilascia l'autorizzazione paesaggistica, che diviene immediatamente efficace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