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Varianti in corso d'opera a permessi di costruire che presentano i caratteri delle variazioni essenziali - Autorizzazione (PdC) /silenzio assenso art. 20, d.p.r.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nelle vvarianti in corso d'opera a permessi di costruire che presentano i caratteri delle variazioni essenziali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