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Certificazione in materia di spesa di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elaborazione della certificazione inerente la spesa del personale in capo 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comunale organizzazione degli uffici e dei servizi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