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Corresponsione dell'assegno nucleo familiare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L'Ufficio verifica l'importo spettante sulla base delle tabelle INPS e lo inserisce a partire dalla prima busta paga utile. L'assegno spetta per il periodo che va dal 01/07 al 30/06 di ciascun anno, sulla base del reddito dell'anno precedente. La domanda tardiva non pregiudica la corresponsione degli arretrati, fatta salva la prescrizione quinquennale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