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Mobilita' dall'esterno ex art. 30 del D. Lgs. 165/2001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richiesta di mobilita' dall'esterno ex art. 30 D.Lgs. 30 165/2001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