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Riconoscimento di benefici connessi all'invalidita' civile per il personale e all'invalidita' derivante da cause di servizio, nonche' da riconoscimento di inabilita' a svolgere attivita' lavorativa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riconoscere i benefici connessi all'invalidita' civile per il personale e all'invalidita' derivante da cause di servizio, nonche' da riconoscimento di inabilita' a svolgere attivita' lavorativa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Tribunale civile competente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