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 con associazioni e altri enti di diritto privato non di competenza del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definizione e nella elaborazione di convenzioni tra i comuni e tra i comuni e provincia, costituzione e modificazione di forme associative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Le convenzioni possono prevedere l'organizzazione delle attivita' in collaborazione con l'Ente, l'utilizzo delle strutture di proprieta' pubblica, benefici indiretti, forme di sostegno alle iniziative e contributi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