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Variazioni al bilancio ai sensi dell'articolo 42, comma 3, del T.U. 267/2000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deliberazione delle variazioni al bilancio ai sensi dell'articolo 42, comma 3, del T.U. 267/2000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D.Lgs. 118/2011 - Regolamento di contabilita'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amministrativa: istanza di autotutela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Strumenti di tutela giurisdizionali: - 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