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Liquidazioni acconti o rata di saldo e omologa del certificato di regolare esecuzione per contratti pubblici di lavori, servizi e forniture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dell'esecuzione dei lavori a regola d'arte, corredati dalle relative certificazioni, al fine di procedere alla liquidazione degli stessi ed al rilascio del certificato di regolare esecuzione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50/2016 - Regolamento di contabilita'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