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1 SETTORE AREA AFFARI GENERALI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1 SETTORE AREA AFFARI GENERALI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P.I. -Cultura -Sport e Turismo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Acquisizione patrimonio documentario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Procedimento avente ad oggetto l'acquisto di nuovo patrimonio documentale e informativo per la biblioteca mediante le procedure di affidamento previste dal Codice dei Contratti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D.Lgs. 50/2016 (art. 36) e relative linee guida ANAC; art. 1, co. 502, Legge 208/2015 (Legge di Stabilita' 2016); art. 1, co 1., D.L. 95/2012, convertito con modificazioni con Legge 135/2012;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 SETTORE AREA AFFARI GENERALI SETTORE/UNITA' ORGANIZZATIVA 1 SETTORE AREA AFFARI GENERALI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 Via Amendola 1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Avv. Murfone Marcella tel:0981780280 email: ufficio_gare.comune.cassanoalloionio.cs Pec: @asmepec.itappaltiecontratti@comune.cassanoalloionio.cs.it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P.I. -Cultura -Sport e Turismo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dalla lex speciali di gara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