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Concessione in uso a terzi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 contratto in concessione della gestione di musei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