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Erogazione del servizio senza corrispettivo o a tariffa agevolata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concessione di utilizzo del servizio sportivo senza corrispettivo o a tariffa agevolata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sovvenzioni, contributi, sussidi, ausili finanziari e altri vantaggi economici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