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Annullamento d'ufficio di verbali per violazioni a norme di legge nazionale o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nell'annullamento d'ufficio di verbali per violazioni a norme di legge nazionale o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D.Lgs. n. 267/2000 - D.Lgs. n. 82/2005 - L. 190/2012 - D.Lgs.n. 33/2013 - DPR n. 62/2013 - Statuto - Regolamento sul procedimento amministrativo - L. 689/1981 - L. 241/1990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un termine non superiore a diciotto mesi dal momento dell'adozione del provvedimento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annullamento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