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S.U.A.P.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Assegnazione delle sedi farmaceutiche di nuova istituzione e delle sedi vacanti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nell'assegnazione delle sedi farmaceutiche di nuova istituzione o divenute vacanti, devono essere assegnate mediante procedura competitiva aperta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L. 475/1968 - Norme concernenti il servizio farmaceutico - L. 362/1991 - Norme di riordino del settore farmaceutico - Legge regionale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S.U.A.P.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Elenco atti e documenti indicati nella modulistica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Modulistica consultabile sul sito istituzionale dell'Ente al link sottoindicato. In assenza del link, contattare l'Ufficio del procedimento. Link: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S.U.A.P.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180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