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S.U.A.P.</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Pubblica sicurezza: palestre - Autorizzazione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 rilascio di autorizzazione per palestre - Pubblica sicurezza.</w:t>
            </w:r>
          </w:p>
          <w:p>
            <w:pPr>
              <w:jc w:val="both"/>
            </w:pPr>
            <w:r>
              <w:rPr>
                <w:rFonts w:ascii="Arial" w:hAnsi="Arial"/>
              </w:rPr>
              <w:t xml:space="preserve">Per aprire una palestra e' necessario presentare SCIA al SUAP come previsto dall'articolo 19 della Legge 7 agosto 1990, n. 241. Occorre, quindi, presentare al Comune istanza di autorizzazione per l'apertura di un impianto per l'esercizio di attivita' motoria ricreativa. A tale richiesta occorre allegare:</w:t>
            </w:r>
          </w:p>
          <w:p>
            <w:pPr>
              <w:jc w:val="both"/>
            </w:pPr>
            <w:r>
              <w:rPr>
                <w:rFonts w:ascii="Arial" w:hAnsi="Arial"/>
              </w:rPr>
              <w:t xml:space="preserve"/>
            </w:r>
          </w:p>
          <w:p>
            <w:pPr>
              <w:jc w:val="both"/>
            </w:pPr>
            <w:r>
              <w:rPr>
                <w:rFonts w:ascii="Arial" w:hAnsi="Arial"/>
              </w:rPr>
              <w:t xml:space="preserve">copia di polizza assicurativa di responsabilita' civile e professionale verso terzi;</w:t>
            </w:r>
          </w:p>
          <w:p>
            <w:pPr>
              <w:jc w:val="both"/>
            </w:pPr>
            <w:r>
              <w:rPr>
                <w:rFonts w:ascii="Arial" w:hAnsi="Arial"/>
              </w:rPr>
              <w:t xml:space="preserve">planimetria generale dei locali;</w:t>
            </w:r>
          </w:p>
          <w:p>
            <w:pPr>
              <w:jc w:val="both"/>
            </w:pPr>
            <w:r>
              <w:rPr>
                <w:rFonts w:ascii="Arial" w:hAnsi="Arial"/>
              </w:rPr>
              <w:t xml:space="preserve">dichiarazione di conformita' ai sensi della Legge n. 46 del 5 marzo 1990 e relativa agli impianti tecnologici e, in particolare, elettrici e dell'aria;</w:t>
            </w:r>
          </w:p>
          <w:p>
            <w:pPr>
              <w:jc w:val="both"/>
            </w:pPr>
            <w:r>
              <w:rPr>
                <w:rFonts w:ascii="Arial" w:hAnsi="Arial"/>
              </w:rPr>
              <w:t xml:space="preserve">relazione tecnica descrittiva redatta da un professionista abilitato dalla quale risulti la conformita' dell'impianto alla normativa;</w:t>
            </w:r>
          </w:p>
          <w:p>
            <w:pPr>
              <w:jc w:val="both"/>
            </w:pPr>
            <w:r>
              <w:rPr>
                <w:rFonts w:ascii="Arial" w:hAnsi="Arial"/>
              </w:rPr>
              <w:t xml:space="preserve">certificato di idoneita' statica relativo alle strutture portanti redatto da un tecnico abilitato;</w:t>
            </w:r>
          </w:p>
          <w:p>
            <w:pPr>
              <w:jc w:val="both"/>
            </w:pPr>
            <w:r>
              <w:rPr>
                <w:rFonts w:ascii="Arial" w:hAnsi="Arial"/>
              </w:rPr>
              <w:t xml:space="preserve">valutazione dell'impatto acustico;</w:t>
            </w:r>
          </w:p>
          <w:p>
            <w:pPr>
              <w:jc w:val="both"/>
            </w:pPr>
            <w:r>
              <w:rPr>
                <w:rFonts w:ascii="Arial" w:hAnsi="Arial"/>
              </w:rPr>
              <w:t xml:space="preserve">parere dell'autorita' sanitaria di vigilanza in merito ai requisiti igienici dell'ambiente;</w:t>
            </w:r>
          </w:p>
          <w:p>
            <w:pPr>
              <w:jc w:val="both"/>
            </w:pPr>
            <w:r>
              <w:rPr>
                <w:rFonts w:ascii="Arial" w:hAnsi="Arial"/>
              </w:rPr>
              <w:t xml:space="preserve">dichiarazione di accettazione dell'incarico da parte del direttore tecnico e del responsabile sanitario;</w:t>
            </w:r>
          </w:p>
          <w:p>
            <w:pPr>
              <w:jc w:val="both"/>
            </w:pPr>
            <w:r>
              <w:rPr>
                <w:rFonts w:ascii="Arial" w:hAnsi="Arial"/>
              </w:rPr>
              <w:t xml:space="preserve">elenco delle attivita' svolte.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D.P.R. 445/2000 - D.Lgs. 59/2010 - D.P.R. 160/2010 - Regolamento per la semplificazione e il riordino della disciplina sul SUAP - D.Lgs. 222/2016 - Regolamento SUAP - D.Lgs. 114/1998 - Riforma della disciplina relativa al settore del commercio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S.U.A.P.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S.U.A.P.</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60 giorni</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