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Anagrafe: Certificati anagrafici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Ai sensi della Legge 12 novembre 2011 n. 183, e' vietata la presentazione di certificati agli Organi della Pubblica Amministrazione (INPS, Agenzia Entrate, scuole, ecc.) e ai privati gestori di pubblici servizi (acqua, gas, luce, ecc.). Pertanto tutti i certificati vengono rilasciati con la seguente indicazione: "Il presente certificato non puo' essere prodotto agli organi della pubblica amministrazione o ai privati gestori di pubblici servizi.".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Tali Enti, infatti, devono acquisire d'ufficio le informazioni che il cittadino autocertifica indicando gli elementi indispensabili al reperimento dei dati richiesti. In tutti gli altri casi e' possibile ottenere i certificati anagrafici e di stato civile presso l'Ufficio Anagrafe dell'Ente.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L'ufficio Anagrafe provvede al rilascio dei seguenti certificati: esistenza in vita, residenza, risultanza di nascita, stato di famiglia, stato libero (solo per i cittadini italiani), vedovanza (solo per i cittadini italiani), cittadinanza (solo per i cittadini italiani), legalizzazione di foto, certificati contestuali, certificato storico di residenza, certificato storico di famiglia, certificati Aire (Anagrafe italiani residenti all'estero). I certificati possono essere richiesti solo in riferimento a persone residenti nel Comune (o che lo sono state nel caso di storici e originari).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amministrativo, Dpr n. 223 del 30 maggio 1989 "Regolamento anagrafico"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https://www.comune.cassanoalloionio.cs.it/index.php?action=index&amp;p=47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a vista/48 ore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