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425020" w14:textId="33622976"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CASSANO ALLO IONIO</w:t>
      </w:r>
    </w:p>
    <w:p w14:paraId="16089EFD" w14:textId="77777777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14:paraId="63C80EB3" w14:textId="0CE8CB1D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14:paraId="3139916C" w14:textId="449F42AE"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74293F2B" w14:textId="77777777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1 SETTORE AREA AFFARI GENERALI</w:t>
      </w:r>
    </w:p>
    <w:p w14:paraId="7D2171CF" w14:textId="4655746B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/>
      </w:r>
      <w:r w:rsidR="004D2B3E" w:rsidRPr="004D2B3E">
        <w:rPr>
          <w:rFonts w:ascii="Arial" w:hAnsi="Arial" w:cs="Tahoma"/>
          <w:b/>
          <w:color w:val="2A58A7"/>
        </w:rPr>
        <w:t>1 SETTORE AREA AFFARI GENERALI</w:t>
      </w:r>
    </w:p>
    <w:p w14:paraId="6301ADA6" w14:textId="3D3BA76A" w:rsidR="004D2B3E" w:rsidRPr="004D2B3E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 xml:space="preserve"/>
      </w:r>
      <w:r w:rsidR="004D2B3E" w:rsidRPr="004D2B3E">
        <w:rPr>
          <w:rFonts w:ascii="Arial" w:hAnsi="Arial" w:cs="Tahoma"/>
          <w:b/>
          <w:color w:val="2A58A7"/>
        </w:rPr>
        <w:t>Servizi Sociali e Politiche Giovanili</w:t>
      </w:r>
    </w:p>
    <w:p w14:paraId="7E7FF026" w14:textId="77777777" w:rsidR="00750E71" w:rsidRDefault="00750E71" w:rsidP="00BE50E9">
      <w:pPr>
        <w:rPr>
          <w:rFonts w:ascii="Arial" w:hAnsi="Arial" w:cs="Tahoma"/>
          <w:color w:val="000000"/>
        </w:rPr>
      </w:pPr>
    </w:p>
    <w:p w14:paraId="583F1273" w14:textId="77777777"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14:paraId="41791194" w14:textId="77777777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14:paraId="3FF747AD" w14:textId="77777777"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14:paraId="215A9BEB" w14:textId="64F5ACE9"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14:paraId="473E70C5" w14:textId="1B6F8C00"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14:paraId="58282C92" w14:textId="77777777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14:paraId="34665C17" w14:textId="7777777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14:paraId="2F6F33EF" w14:textId="7BD84F4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Contributi economici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Iniziativa privata, ad istanza di parte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L'attivita' consiste nel rilascio di contributi economici a persone indigenti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L. 241/1990 - D.Lgs. n. 267/2000 - D.Lgs. n. 82/2005 - L. 190/2012 - D.Lgs.n. 33/2013 - DPR n. 62/2013 - Statuto - Regolamento sul procedimento amministrativo Regolamento per l'erogazione degli interventi economici di assistenza sociale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1 SETTORE AREA AFFARI GENERALI SETTORE/UNITA' ORGANIZZATIVA 1 SETTORE AREA AFFARI GENERALI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Servizi Sociali e Politiche Giovanili Via Amendola 1 tel:0981780280 email: ufficio_gare.comune.cassanoalloionio.cs Pec: @asmepec.itappaltiecontratti@comune.cassanoalloionio.cs.it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Avv. Murfone Marcella tel:0981780280 email: ufficio_gare.comune.cassanoalloionio.cs Pec: @asmepec.itappaltiecontratti@comune.cassanoalloionio.cs.it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Elenco atti e documenti indicati nella modulistica 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Modulistica consultabile sul sito istituzionale dell'Ente al link sottoindicato. In assenza del link, contattare l'Ufficio del procedimento. 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Servizi Sociali e Politiche Giovanili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Termine per la conclusione: Entro 30 giorni dal termine per la presentazione dell'istanza stabilito dall'Ente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Provvedimento espresso e motivato: determinazione dirigenziale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Tutela giurisdizionale: ricorso al TAR entro 60 giorni o Presidente della Repubblica entro 120 giorni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 servizi on line attivi e in corso di attivazione sono accessibili dal sito web istituzionale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Pago PA ove previsto - Diritti all'Ufficio ove previsti - Pagamento sul conto di tesoreria (bollettino, MAV). il codici IBAN identificativi del conto di pagamento, ovvero di imputazione del versamento in Tesoreria, ovvero gli identificativi del conto corrente postale, nonche' i codici identificativi del pagamento da indicare obbligatoriamente per il versamento sono indicati negli atti di pagamento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Massimo organo gestionale di vertice Il Titolare del potere sostitutivo e' contattabile tramite Email istituzionale e Pec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25/06/2020</w:t>
            </w:r>
          </w:p>
        </w:tc>
      </w:tr>
    </w:tbl>
    <w:p w14:paraId="06B3A05F" w14:textId="77777777"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2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Microsoft Office User</cp:lastModifiedBy>
  <cp:revision>22</cp:revision>
  <cp:lastPrinted>1900-12-31T23:00:00Z</cp:lastPrinted>
  <dcterms:created xsi:type="dcterms:W3CDTF">2016-12-02T18:01:00Z</dcterms:created>
  <dcterms:modified xsi:type="dcterms:W3CDTF">2020-06-19T15:05:00Z</dcterms:modified>
</cp:coreProperties>
</file>