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Integrazione rette case di riposo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dell' integrazione delle rette delle case di riposo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109/1998 - Definizioni di criteri unificati di valutazione della situazione economica dei soggetti richiedenti prestazioni sociali agevolate - D.Lgs. 130/2000 - Disposizioni correttive ed integrative al D.Lgs. 109/1998 - Legge regionale - Deliberazione di Giunta Regionale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