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per richiedenti protezione internazionale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seguire i progetti di accoglienza, protezione e integrazione e tutela per i richiedenti protezione internazionale e i rifugiati (anche titolari di protezione sussidiaria e umanitaria). Il richiedente rimane tale, finche' le autorita' competenti (in Italia le Commissioni territoriali per il riconoscimento della protezione internazionale) non decidono in merito alla richiesta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189/2002 - Modifica alla normativa di immigrazione ed asilo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