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ICI - IMU - TASI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controllo dei pagamenti di ICI -IMU - TASI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504/1992 - L. 662/1996 - Decreti legislativi di riforma delle sanzioni tributarie - L. 212/2000 (Statuto del contribuente) - L. 296/2006 - L. 208/2015 (legge di stabilita' 2016) - D.L. 201/2011 - L. 126/2008 - D.Lgs. 23/2011 - Regolamento comunale ICI - Regolamento generale delle entrate comunali - Regolamento per l'applicazione IMU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 del quinto anno successivo a quello in cui la dichiarazione o il versamento sono stati o avrebbero dovuto essere effettuati.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