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3 SETTORE SERVIZI FINANZIARI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3 SETTORE SERVIZI FINANZIARI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Tributi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Richieste accertamento con adesione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contribuente, al quale sia stato notificato avviso di accertamento avente per oggetto aree edificabili, puo' formulare, prima dellimpugnazione dell'atto, richiesta di accertamento con adesione in carta libera.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L'accertamento con adesione presuppone la presenza di materia concordabile e quindi di elementi di fatto suscettibili di apprezzamento valutativo: oggetto dell'accertamento con adesione puo' essere solo il valore delle aree edificabili accertato. Esulano dal campo applicativo dell'istituto le questioni cossiddette "di diritto" e tutte le fattispecie nelle quali l'obbligazione tributaria e' determinatabile sulla base di elementi certi.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3 SETTORE SERVIZI FINANZIARI SETTORE/UNITA' ORGANIZZATIVA 3 SETTORE SERVIZI FINANZIARI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 Via Amendola 1 - Tel: 0981.780222 - Tel: 0981.780208 -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Celiberto Salvatore Tel: 0981.780222 - Tel: 0981.780208 -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https://www.comune.cassanoalloionio.cs.it/index.php?action=index&amp;p=79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Tributi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regolamento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Si precisa che la domanda di accertamento con adesione non fa venire meno la possibilita' di impugnare l'avviso di accertamento avanti la Commissione Tributaria Provinciale nei termini di legge.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L'impugnazione dell'avviso, successiva alla presentazione della domanda di accertamento con adesione, comporta rinuncia alla richiesta di definizione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