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Rimborsi a contribuenti-riversamenti a Comuni competenti - sgravi di quote indebite e inesigibili di tributi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garantire, a seguito di presentazione di apposita domanda, il diritto del contribuente ad ottenere la restituzione totale o parziale di somme versate e non dovute a titolo di tributi comunali.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504/1992 - L. 662/1996 - Decreti legislativi di riforma delle sanzioni tributarie - L. 212/2000 (Statuto del contribuente) - L. 296/2006 - L. 126/2008 - D.Lgs. 23/2011 - D.L. 201/2011 - Leggi finanziarie annuali - L. 208/2015 (legge di stabilita' 2016) - Regolamento comunale ICI - Regolamento generale delle entrate comunali - Regolamento per l'applicazione IMU - Regolamento per la disciplina del tributo per i servizi indivisibili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https://www.comune.cassanoalloionio.cs.it/index.php?action=index&amp;p=79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